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869C" w14:textId="54FA2465" w:rsidR="00F138BD" w:rsidRPr="00EA6C48" w:rsidRDefault="00F138BD" w:rsidP="00F138BD">
      <w:pPr>
        <w:shd w:val="clear" w:color="auto" w:fill="FFFFFF"/>
        <w:jc w:val="center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Arial" w:eastAsia="Times New Roman" w:hAnsi="Arial" w:cs="Arial"/>
          <w:b/>
          <w:bCs/>
          <w:color w:val="000000" w:themeColor="text1"/>
        </w:rPr>
        <w:t>AEIRS Fellow Medallion Policy</w:t>
      </w:r>
    </w:p>
    <w:p w14:paraId="3956D2DB" w14:textId="77777777" w:rsidR="00F138BD" w:rsidRPr="00EA6C48" w:rsidRDefault="00F138BD" w:rsidP="00F138BD">
      <w:pPr>
        <w:shd w:val="clear" w:color="auto" w:fill="FFFFFF"/>
        <w:jc w:val="center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Arial" w:eastAsia="Times New Roman" w:hAnsi="Arial" w:cs="Arial"/>
          <w:b/>
          <w:bCs/>
          <w:color w:val="000000" w:themeColor="text1"/>
        </w:rPr>
        <w:t> </w:t>
      </w:r>
    </w:p>
    <w:p w14:paraId="52E400A3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It is appropriate to wear your Fellow medallion to the following professional functions:</w:t>
      </w:r>
    </w:p>
    <w:p w14:paraId="0FF94855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1.  AEIRS Annual Meeting</w:t>
      </w:r>
    </w:p>
    <w:p w14:paraId="6958938F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     a.  Fellow Elevation Ceremony/Honors Lecture</w:t>
      </w:r>
    </w:p>
    <w:p w14:paraId="0621B503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     b.  Business Meeting</w:t>
      </w:r>
    </w:p>
    <w:p w14:paraId="5629E252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     c.  Leadership Luncheon</w:t>
      </w:r>
    </w:p>
    <w:p w14:paraId="575ACF3F" w14:textId="7E5837E9" w:rsidR="00F138BD" w:rsidRPr="00EA6C48" w:rsidRDefault="00F138BD" w:rsidP="00577E75">
      <w:pPr>
        <w:shd w:val="clear" w:color="auto" w:fill="FFFFFF"/>
        <w:ind w:left="720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Current Fellows do not need to wear their medallions at any other time during the Annual Meeting</w:t>
      </w:r>
      <w:r w:rsidR="00577E75" w:rsidRPr="00EA6C48">
        <w:rPr>
          <w:rFonts w:ascii="Helvetica Neue" w:eastAsia="Times New Roman" w:hAnsi="Helvetica Neue" w:cs="Segoe UI"/>
          <w:color w:val="000000" w:themeColor="text1"/>
        </w:rPr>
        <w:t>, but are encouraged to wear the</w:t>
      </w:r>
      <w:r w:rsidR="00B852BB" w:rsidRPr="00EA6C48">
        <w:rPr>
          <w:rFonts w:ascii="Helvetica Neue" w:eastAsia="Times New Roman" w:hAnsi="Helvetica Neue" w:cs="Segoe UI"/>
          <w:color w:val="000000" w:themeColor="text1"/>
        </w:rPr>
        <w:t>ir</w:t>
      </w:r>
      <w:r w:rsidR="00577E75" w:rsidRPr="00EA6C48">
        <w:rPr>
          <w:rFonts w:ascii="Helvetica Neue" w:eastAsia="Times New Roman" w:hAnsi="Helvetica Neue" w:cs="Segoe UI"/>
          <w:color w:val="000000" w:themeColor="text1"/>
        </w:rPr>
        <w:t xml:space="preserve"> Fellow pin. </w:t>
      </w:r>
      <w:r w:rsidRPr="00EA6C48">
        <w:rPr>
          <w:rFonts w:ascii="Helvetica Neue" w:eastAsia="Times New Roman" w:hAnsi="Helvetica Neue" w:cs="Segoe UI"/>
          <w:color w:val="000000" w:themeColor="text1"/>
        </w:rPr>
        <w:t xml:space="preserve">Newly elevated Fellows are asked to wear their medallion during the entire Annual Meeting at which they </w:t>
      </w:r>
      <w:r w:rsidR="001E7F4F" w:rsidRPr="00EA6C48">
        <w:rPr>
          <w:rFonts w:ascii="Helvetica Neue" w:eastAsia="Times New Roman" w:hAnsi="Helvetica Neue" w:cs="Segoe UI"/>
          <w:color w:val="000000" w:themeColor="text1"/>
        </w:rPr>
        <w:t>are</w:t>
      </w:r>
      <w:r w:rsidRPr="00EA6C48">
        <w:rPr>
          <w:rFonts w:ascii="Helvetica Neue" w:eastAsia="Times New Roman" w:hAnsi="Helvetica Neue" w:cs="Segoe UI"/>
          <w:color w:val="000000" w:themeColor="text1"/>
        </w:rPr>
        <w:t xml:space="preserve"> inducted.  </w:t>
      </w:r>
      <w:r w:rsidRPr="00EA6C48">
        <w:rPr>
          <w:rFonts w:ascii="Helvetica Neue" w:eastAsia="Times New Roman" w:hAnsi="Helvetica Neue" w:cs="Segoe UI"/>
          <w:color w:val="000000" w:themeColor="text1"/>
          <w:sz w:val="20"/>
          <w:szCs w:val="20"/>
        </w:rPr>
        <w:t> </w:t>
      </w:r>
    </w:p>
    <w:p w14:paraId="51CD86CB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2.  Regional Meetings</w:t>
      </w:r>
    </w:p>
    <w:p w14:paraId="54B8EA98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     a.  Opening and business sessions</w:t>
      </w:r>
    </w:p>
    <w:p w14:paraId="550CA2AF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     b.  Official meal functions</w:t>
      </w:r>
    </w:p>
    <w:p w14:paraId="60C9E8C4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     c.  Special lectures</w:t>
      </w:r>
    </w:p>
    <w:p w14:paraId="3CF39533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3.  Other Related Meetings</w:t>
      </w:r>
    </w:p>
    <w:p w14:paraId="67AF91E1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     a.  Functions related to the radiologic sciences or health programs</w:t>
      </w:r>
    </w:p>
    <w:p w14:paraId="557C4219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     b.  As a guest speaker for a function related to the profession</w:t>
      </w:r>
    </w:p>
    <w:p w14:paraId="1B009F5D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         c.  Official meal functions related to the profession</w:t>
      </w:r>
    </w:p>
    <w:p w14:paraId="68B50F3B" w14:textId="3C2BE508" w:rsidR="00577E75" w:rsidRPr="00EA6C48" w:rsidRDefault="001E7F4F" w:rsidP="001E7F4F">
      <w:pPr>
        <w:shd w:val="clear" w:color="auto" w:fill="FFFFFF"/>
        <w:ind w:left="360"/>
        <w:rPr>
          <w:rFonts w:ascii="Helvetica Neue" w:eastAsia="Times New Roman" w:hAnsi="Helvetica Neue" w:cs="Segoe UI"/>
          <w:color w:val="000000" w:themeColor="text1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4. Formal Academic Events and Ceremonies</w:t>
      </w:r>
    </w:p>
    <w:p w14:paraId="7AFE2E28" w14:textId="5D0958AC" w:rsidR="001E7F4F" w:rsidRPr="00EA6C48" w:rsidRDefault="001E7F4F" w:rsidP="001E7F4F">
      <w:pPr>
        <w:shd w:val="clear" w:color="auto" w:fill="FFFFFF"/>
        <w:ind w:left="720"/>
        <w:rPr>
          <w:rFonts w:ascii="Helvetica Neue" w:eastAsia="Times New Roman" w:hAnsi="Helvetica Neue" w:cs="Segoe UI"/>
          <w:color w:val="000000" w:themeColor="text1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a. Whenever academic regalia is worn</w:t>
      </w:r>
    </w:p>
    <w:p w14:paraId="01EE63F1" w14:textId="1366C58B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Fellows medallion should never be worn at nonprofessional or informal functions.</w:t>
      </w:r>
    </w:p>
    <w:p w14:paraId="317CCE06" w14:textId="77777777" w:rsidR="00F138BD" w:rsidRPr="00EA6C48" w:rsidRDefault="00F138BD" w:rsidP="00F138BD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 w:rsidRPr="00EA6C48">
        <w:rPr>
          <w:rFonts w:ascii="Helvetica Neue" w:eastAsia="Times New Roman" w:hAnsi="Helvetica Neue" w:cs="Segoe UI"/>
          <w:color w:val="000000" w:themeColor="text1"/>
        </w:rPr>
        <w:t> </w:t>
      </w:r>
    </w:p>
    <w:sectPr w:rsidR="00F138BD" w:rsidRPr="00EA6C48" w:rsidSect="007F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BD"/>
    <w:rsid w:val="001E7F4F"/>
    <w:rsid w:val="003F570C"/>
    <w:rsid w:val="00532C0A"/>
    <w:rsid w:val="00577E75"/>
    <w:rsid w:val="007F49D3"/>
    <w:rsid w:val="00904775"/>
    <w:rsid w:val="0099371A"/>
    <w:rsid w:val="00B20F2C"/>
    <w:rsid w:val="00B852BB"/>
    <w:rsid w:val="00EA6C48"/>
    <w:rsid w:val="00F1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8A642"/>
  <w15:chartTrackingRefBased/>
  <w15:docId w15:val="{143447DD-3F21-CD4F-BDAD-7BFCE09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F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1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1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2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0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0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7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9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2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8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4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1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7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2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3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1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2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Cheyne Wago</cp:lastModifiedBy>
  <cp:revision>4</cp:revision>
  <dcterms:created xsi:type="dcterms:W3CDTF">2020-06-03T15:06:00Z</dcterms:created>
  <dcterms:modified xsi:type="dcterms:W3CDTF">2021-10-25T14:22:00Z</dcterms:modified>
</cp:coreProperties>
</file>